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0AB052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432203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954F0B">
        <w:rPr>
          <w:rFonts w:ascii="Calibri" w:hAnsi="Calibri"/>
        </w:rPr>
        <w:t>11.4.1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3711C1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E1EB9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1FB20C7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E1EB9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90DB1F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51020">
        <w:rPr>
          <w:rFonts w:ascii="Calibri" w:hAnsi="Calibri"/>
        </w:rPr>
        <w:t>11.4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AF9290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E1EB9">
        <w:rPr>
          <w:rFonts w:ascii="Calibri" w:hAnsi="Calibri"/>
        </w:rPr>
        <w:t>IALA World-Wide Academy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20E348B" w:rsidR="00A446C9" w:rsidRPr="00605E43" w:rsidRDefault="008E1EB9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Approval process for online VTS training courses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1D111CC5" w:rsidR="00B56BDF" w:rsidRDefault="006B1EC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IALA World-Wide Academy has received several requests from competent authorities and accredited training organizations with respect to how the delivery of online VTS training may be approved.</w:t>
      </w:r>
    </w:p>
    <w:p w14:paraId="292DEFD7" w14:textId="5BD015C1" w:rsidR="006B1EC3" w:rsidRDefault="006B1EC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VTS Committee is currently engaged in a review and update to IALA Guideline 1014 on the accreditation and approval process for VTS training.</w:t>
      </w:r>
    </w:p>
    <w:p w14:paraId="3ED0773B" w14:textId="1FC74A42" w:rsidR="006B1EC3" w:rsidRDefault="00351020" w:rsidP="006B1EC3">
      <w:pPr>
        <w:pStyle w:val="BodyText"/>
        <w:rPr>
          <w:rFonts w:ascii="Calibri" w:hAnsi="Calibri"/>
        </w:rPr>
      </w:pPr>
      <w:r>
        <w:rPr>
          <w:rFonts w:ascii="Calibri" w:hAnsi="Calibri"/>
        </w:rPr>
        <w:t>As such, t</w:t>
      </w:r>
      <w:r w:rsidR="006B1EC3">
        <w:rPr>
          <w:rFonts w:ascii="Calibri" w:hAnsi="Calibri"/>
        </w:rPr>
        <w:t xml:space="preserve">he IALA World-Wide Academy has drafted some suggested text for consideration for inclusion in the revised Guideline. The proposed text in annex 1 has been written with a view to </w:t>
      </w:r>
      <w:r w:rsidR="00882038">
        <w:rPr>
          <w:rFonts w:ascii="Calibri" w:hAnsi="Calibri"/>
        </w:rPr>
        <w:t>provide guidance on</w:t>
      </w:r>
      <w:r w:rsidR="006B1EC3">
        <w:rPr>
          <w:rFonts w:ascii="Calibri" w:hAnsi="Calibri"/>
        </w:rPr>
        <w:t xml:space="preserve"> the questions that have, to date, been posed on the subject of online and remote VTS training. </w:t>
      </w:r>
    </w:p>
    <w:p w14:paraId="024373DE" w14:textId="3C062D88" w:rsidR="00954F0B" w:rsidRDefault="00954F0B" w:rsidP="006B1EC3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351020">
        <w:rPr>
          <w:rFonts w:ascii="Calibri" w:hAnsi="Calibri"/>
        </w:rPr>
        <w:t>o assist in the review, t</w:t>
      </w:r>
      <w:r>
        <w:rPr>
          <w:rFonts w:ascii="Calibri" w:hAnsi="Calibri"/>
        </w:rPr>
        <w:t>he proposals have also been integrated into the latest draft of the revised IALA Guideline G1014 at input paper VTS51-11.4.1.1.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C8B861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42A9E2EA" w:rsidR="00F25BF4" w:rsidRPr="007A395D" w:rsidRDefault="006B1EC3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Review, develop and finalize the text at annex 1 with a view to incorporating it, as appropriate, into the revised Guideline G1014.</w:t>
      </w:r>
    </w:p>
    <w:p w14:paraId="7A9FD49F" w14:textId="7B59B5CF" w:rsidR="00F25BF4" w:rsidRPr="007A395D" w:rsidRDefault="00F25BF4" w:rsidP="006B1EC3">
      <w:pPr>
        <w:pStyle w:val="List1"/>
        <w:numPr>
          <w:ilvl w:val="0"/>
          <w:numId w:val="0"/>
        </w:numPr>
        <w:ind w:left="567"/>
        <w:rPr>
          <w:rFonts w:ascii="Calibri" w:hAnsi="Calibri"/>
        </w:rPr>
      </w:pP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lastRenderedPageBreak/>
        <w:t>Annex Heading 1</w:t>
      </w:r>
    </w:p>
    <w:p w14:paraId="45D402DB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val="en-US" w:eastAsia="en-US"/>
        </w:rPr>
      </w:pPr>
      <w:r w:rsidRPr="008E1EB9">
        <w:rPr>
          <w:rFonts w:ascii="Calibri" w:hAnsi="Calibri" w:cs="Times New Roman"/>
          <w:lang w:val="en-US" w:eastAsia="en-US"/>
        </w:rPr>
        <w:t>Proposed additional text for the body of the Guideline:</w:t>
      </w:r>
    </w:p>
    <w:p w14:paraId="717E646C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val="en-US" w:eastAsia="en-US"/>
        </w:rPr>
      </w:pPr>
      <w:r w:rsidRPr="008E1EB9">
        <w:rPr>
          <w:rFonts w:ascii="Calibri" w:hAnsi="Calibri" w:cs="Times New Roman"/>
          <w:lang w:val="en-US" w:eastAsia="en-US"/>
        </w:rPr>
        <w:t>4.5</w:t>
      </w:r>
      <w:r w:rsidRPr="008E1EB9">
        <w:rPr>
          <w:rFonts w:ascii="Calibri" w:hAnsi="Calibri" w:cs="Times New Roman"/>
          <w:lang w:val="en-US" w:eastAsia="en-US"/>
        </w:rPr>
        <w:tab/>
        <w:t>TRAINING DELIVERED AT ALTERANTIVE LOCATIONS OR THROUGH ONLINE/BLENDED LEARNING</w:t>
      </w:r>
      <w:r w:rsidRPr="008E1EB9">
        <w:rPr>
          <w:rFonts w:ascii="Calibri" w:hAnsi="Calibri" w:cs="Times New Roman"/>
          <w:lang w:val="en-US" w:eastAsia="en-US"/>
        </w:rPr>
        <w:tab/>
      </w:r>
    </w:p>
    <w:p w14:paraId="18DF6D69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val="en-US" w:eastAsia="en-US"/>
        </w:rPr>
      </w:pPr>
      <w:r w:rsidRPr="008E1EB9">
        <w:rPr>
          <w:rFonts w:ascii="Calibri" w:hAnsi="Calibri" w:cs="Times New Roman"/>
          <w:lang w:val="en-US" w:eastAsia="en-US"/>
        </w:rPr>
        <w:t xml:space="preserve">Approval from a competent authority may be sought to deliver IALA model courses at a location other than the premises of the training organization or by means of online or blended learning. Such training may be delivered by a range of methods which may include: </w:t>
      </w:r>
    </w:p>
    <w:p w14:paraId="4E751775" w14:textId="77777777" w:rsidR="008E1EB9" w:rsidRPr="008E1EB9" w:rsidRDefault="008E1EB9" w:rsidP="008E1EB9">
      <w:pPr>
        <w:numPr>
          <w:ilvl w:val="0"/>
          <w:numId w:val="46"/>
        </w:numPr>
        <w:spacing w:after="120" w:line="216" w:lineRule="atLeast"/>
        <w:rPr>
          <w:rFonts w:ascii="Calibri" w:hAnsi="Calibri" w:cs="Times New Roman"/>
          <w:lang w:eastAsia="en-US"/>
        </w:rPr>
      </w:pPr>
      <w:r w:rsidRPr="008E1EB9">
        <w:rPr>
          <w:rFonts w:ascii="Calibri" w:hAnsi="Calibri" w:cs="Times New Roman"/>
          <w:lang w:eastAsia="en-US"/>
        </w:rPr>
        <w:t>The students and instructors being located together at a location other than that of the training organization, using mobile or online simulation technology if required by the model course.</w:t>
      </w:r>
    </w:p>
    <w:p w14:paraId="7D11B3D3" w14:textId="77777777" w:rsidR="008E1EB9" w:rsidRPr="008E1EB9" w:rsidRDefault="008E1EB9" w:rsidP="008E1EB9">
      <w:pPr>
        <w:numPr>
          <w:ilvl w:val="0"/>
          <w:numId w:val="46"/>
        </w:numPr>
        <w:spacing w:after="120" w:line="216" w:lineRule="atLeast"/>
        <w:rPr>
          <w:rFonts w:ascii="Calibri" w:hAnsi="Calibri" w:cs="Times New Roman"/>
          <w:lang w:eastAsia="en-US"/>
        </w:rPr>
      </w:pPr>
      <w:r w:rsidRPr="008E1EB9">
        <w:rPr>
          <w:rFonts w:ascii="Calibri" w:hAnsi="Calibri" w:cs="Times New Roman"/>
          <w:lang w:eastAsia="en-US"/>
        </w:rPr>
        <w:t>Training conducted fully online where both the instructors and simulation technology, if required by the model course, are situated at a location remote from the students.</w:t>
      </w:r>
    </w:p>
    <w:p w14:paraId="2B2C9B11" w14:textId="77777777" w:rsidR="008E1EB9" w:rsidRPr="008E1EB9" w:rsidRDefault="008E1EB9" w:rsidP="008E1EB9">
      <w:pPr>
        <w:numPr>
          <w:ilvl w:val="0"/>
          <w:numId w:val="46"/>
        </w:numPr>
        <w:spacing w:after="120" w:line="216" w:lineRule="atLeast"/>
        <w:rPr>
          <w:rFonts w:ascii="Calibri" w:hAnsi="Calibri" w:cs="Times New Roman"/>
          <w:lang w:eastAsia="en-US"/>
        </w:rPr>
      </w:pPr>
      <w:r w:rsidRPr="008E1EB9">
        <w:rPr>
          <w:rFonts w:ascii="Calibri" w:hAnsi="Calibri" w:cs="Times New Roman"/>
          <w:lang w:eastAsia="en-US"/>
        </w:rPr>
        <w:t>Training conducted in a hybrid/blended manner using a mixture of online learning and face-to-face instruction.</w:t>
      </w:r>
    </w:p>
    <w:p w14:paraId="6945A6ED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eastAsia="en-US"/>
        </w:rPr>
      </w:pPr>
      <w:r w:rsidRPr="008E1EB9">
        <w:rPr>
          <w:rFonts w:ascii="Calibri" w:hAnsi="Calibri" w:cs="Times New Roman"/>
          <w:lang w:eastAsia="en-US"/>
        </w:rPr>
        <w:t>Training organizations seeking approval to deliver such training should implement procedures to ensure that the standards, quality requirements and instructional practice are equivalent to those for direct face-to-face training at the premises of the organization.</w:t>
      </w:r>
    </w:p>
    <w:p w14:paraId="3021C471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eastAsia="en-US"/>
        </w:rPr>
      </w:pPr>
      <w:r w:rsidRPr="008E1EB9">
        <w:rPr>
          <w:rFonts w:ascii="Calibri" w:hAnsi="Calibri" w:cs="Times New Roman"/>
          <w:lang w:eastAsia="en-US"/>
        </w:rPr>
        <w:t>Where mobile or online simulator-based training is conducted, and in order to achieve the same learning outcomes, it should provide sufficient realism and be managed in a manner consistent with IALA Guideline 1027 on Simulation in VTS Training.</w:t>
      </w:r>
    </w:p>
    <w:p w14:paraId="1A79DD93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eastAsia="en-US"/>
        </w:rPr>
      </w:pPr>
    </w:p>
    <w:p w14:paraId="5035FE8F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eastAsia="en-US"/>
        </w:rPr>
      </w:pPr>
      <w:r w:rsidRPr="008E1EB9">
        <w:rPr>
          <w:rFonts w:ascii="Calibri" w:hAnsi="Calibri" w:cs="Times New Roman"/>
          <w:lang w:eastAsia="en-US"/>
        </w:rPr>
        <w:t>Proposed additional elements for Annex B – example – approval of model course compliance matrix:</w:t>
      </w:r>
    </w:p>
    <w:tbl>
      <w:tblPr>
        <w:tblStyle w:val="TableGrid1"/>
        <w:tblW w:w="10279" w:type="dxa"/>
        <w:tblLook w:val="04A0" w:firstRow="1" w:lastRow="0" w:firstColumn="1" w:lastColumn="0" w:noHBand="0" w:noVBand="1"/>
      </w:tblPr>
      <w:tblGrid>
        <w:gridCol w:w="1179"/>
        <w:gridCol w:w="5618"/>
        <w:gridCol w:w="1741"/>
        <w:gridCol w:w="1741"/>
      </w:tblGrid>
      <w:tr w:rsidR="008E1EB9" w:rsidRPr="008E1EB9" w14:paraId="1163EE41" w14:textId="77777777" w:rsidTr="00E14889">
        <w:trPr>
          <w:tblHeader/>
        </w:trPr>
        <w:tc>
          <w:tcPr>
            <w:tcW w:w="1179" w:type="dxa"/>
            <w:vMerge w:val="restart"/>
            <w:shd w:val="clear" w:color="auto" w:fill="C6EDFF"/>
          </w:tcPr>
          <w:p w14:paraId="42738998" w14:textId="77777777" w:rsidR="008E1EB9" w:rsidRPr="008E1EB9" w:rsidRDefault="008E1EB9" w:rsidP="008E1EB9">
            <w:pPr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Section</w:t>
            </w:r>
          </w:p>
          <w:p w14:paraId="6572574C" w14:textId="77777777" w:rsidR="008E1EB9" w:rsidRPr="008E1EB9" w:rsidRDefault="008E1EB9" w:rsidP="008E1EB9">
            <w:pPr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Reference</w:t>
            </w:r>
          </w:p>
          <w:p w14:paraId="6E8BD899" w14:textId="77777777" w:rsidR="008E1EB9" w:rsidRPr="008E1EB9" w:rsidRDefault="008E1EB9" w:rsidP="008E1EB9">
            <w:pPr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No.</w:t>
            </w:r>
          </w:p>
        </w:tc>
        <w:tc>
          <w:tcPr>
            <w:tcW w:w="5618" w:type="dxa"/>
            <w:vMerge w:val="restart"/>
            <w:shd w:val="clear" w:color="auto" w:fill="C6EDFF"/>
          </w:tcPr>
          <w:p w14:paraId="06014532" w14:textId="77777777" w:rsidR="008E1EB9" w:rsidRPr="008E1EB9" w:rsidRDefault="008E1EB9" w:rsidP="008E1EB9">
            <w:pPr>
              <w:spacing w:after="120" w:line="216" w:lineRule="atLeast"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Elements</w:t>
            </w:r>
          </w:p>
        </w:tc>
        <w:tc>
          <w:tcPr>
            <w:tcW w:w="3482" w:type="dxa"/>
            <w:gridSpan w:val="2"/>
            <w:shd w:val="clear" w:color="auto" w:fill="C6EDFF"/>
          </w:tcPr>
          <w:p w14:paraId="79C839F2" w14:textId="77777777" w:rsidR="008E1EB9" w:rsidRPr="008E1EB9" w:rsidRDefault="008E1EB9" w:rsidP="008E1EB9">
            <w:pPr>
              <w:spacing w:after="120" w:line="216" w:lineRule="atLeast"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Auditee</w:t>
            </w:r>
          </w:p>
        </w:tc>
      </w:tr>
      <w:tr w:rsidR="008E1EB9" w:rsidRPr="008E1EB9" w14:paraId="5D956715" w14:textId="77777777" w:rsidTr="00E14889">
        <w:trPr>
          <w:tblHeader/>
        </w:trPr>
        <w:tc>
          <w:tcPr>
            <w:tcW w:w="1179" w:type="dxa"/>
            <w:vMerge/>
            <w:shd w:val="clear" w:color="auto" w:fill="C6EDFF"/>
          </w:tcPr>
          <w:p w14:paraId="41B7F879" w14:textId="77777777" w:rsidR="008E1EB9" w:rsidRPr="008E1EB9" w:rsidRDefault="008E1EB9" w:rsidP="008E1EB9">
            <w:pPr>
              <w:spacing w:after="120" w:line="216" w:lineRule="atLeast"/>
              <w:jc w:val="center"/>
              <w:rPr>
                <w:rFonts w:ascii="Calibri" w:hAnsi="Calibri" w:cs="Times New Roman"/>
                <w:b/>
                <w:sz w:val="20"/>
              </w:rPr>
            </w:pPr>
          </w:p>
        </w:tc>
        <w:tc>
          <w:tcPr>
            <w:tcW w:w="5618" w:type="dxa"/>
            <w:vMerge/>
            <w:shd w:val="clear" w:color="auto" w:fill="C6EDFF"/>
          </w:tcPr>
          <w:p w14:paraId="49C41106" w14:textId="77777777" w:rsidR="008E1EB9" w:rsidRPr="008E1EB9" w:rsidRDefault="008E1EB9" w:rsidP="008E1EB9">
            <w:pPr>
              <w:spacing w:after="120" w:line="216" w:lineRule="atLeast"/>
              <w:jc w:val="center"/>
              <w:rPr>
                <w:rFonts w:ascii="Calibri" w:hAnsi="Calibri" w:cs="Times New Roman"/>
                <w:b/>
                <w:sz w:val="20"/>
              </w:rPr>
            </w:pPr>
          </w:p>
        </w:tc>
        <w:tc>
          <w:tcPr>
            <w:tcW w:w="1741" w:type="dxa"/>
            <w:shd w:val="clear" w:color="auto" w:fill="C6EDFF"/>
          </w:tcPr>
          <w:p w14:paraId="01CDEF92" w14:textId="77777777" w:rsidR="008E1EB9" w:rsidRPr="008E1EB9" w:rsidRDefault="008E1EB9" w:rsidP="008E1EB9">
            <w:pPr>
              <w:spacing w:after="120" w:line="216" w:lineRule="atLeast"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References</w:t>
            </w:r>
          </w:p>
        </w:tc>
        <w:tc>
          <w:tcPr>
            <w:tcW w:w="1741" w:type="dxa"/>
            <w:shd w:val="clear" w:color="auto" w:fill="C6EDFF"/>
          </w:tcPr>
          <w:p w14:paraId="546C6617" w14:textId="77777777" w:rsidR="008E1EB9" w:rsidRPr="008E1EB9" w:rsidRDefault="008E1EB9" w:rsidP="008E1EB9">
            <w:pPr>
              <w:spacing w:after="120" w:line="216" w:lineRule="atLeast"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8E1EB9">
              <w:rPr>
                <w:rFonts w:ascii="Calibri" w:hAnsi="Calibri" w:cs="Times New Roman"/>
                <w:b/>
                <w:sz w:val="20"/>
              </w:rPr>
              <w:t>Comments</w:t>
            </w:r>
          </w:p>
        </w:tc>
      </w:tr>
      <w:tr w:rsidR="008E1EB9" w:rsidRPr="008E1EB9" w14:paraId="4673476E" w14:textId="77777777" w:rsidTr="00E14889">
        <w:tc>
          <w:tcPr>
            <w:tcW w:w="1179" w:type="dxa"/>
            <w:shd w:val="clear" w:color="auto" w:fill="000000"/>
          </w:tcPr>
          <w:p w14:paraId="47A08298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b/>
                <w:color w:val="FFFFFF"/>
                <w:sz w:val="20"/>
              </w:rPr>
            </w:pPr>
            <w:r w:rsidRPr="008E1EB9">
              <w:rPr>
                <w:rFonts w:ascii="Calibri" w:hAnsi="Calibri" w:cs="Times New Roman"/>
                <w:b/>
                <w:color w:val="FFFFFF"/>
                <w:sz w:val="20"/>
              </w:rPr>
              <w:t>X.X</w:t>
            </w:r>
          </w:p>
        </w:tc>
        <w:tc>
          <w:tcPr>
            <w:tcW w:w="5618" w:type="dxa"/>
            <w:shd w:val="clear" w:color="auto" w:fill="000000"/>
          </w:tcPr>
          <w:p w14:paraId="73BEE59F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b/>
                <w:color w:val="FFFFFF"/>
                <w:sz w:val="20"/>
              </w:rPr>
            </w:pPr>
            <w:r w:rsidRPr="008E1EB9">
              <w:rPr>
                <w:rFonts w:ascii="Calibri" w:hAnsi="Calibri" w:cs="Times New Roman"/>
                <w:b/>
                <w:color w:val="FFFFFF"/>
                <w:sz w:val="20"/>
              </w:rPr>
              <w:t>TRAINING CONDUCTED AT A LOCATION OTHER THAN THAT OF THE TRAINING ORGANIZATION OR REMOTELY/ONLINE</w:t>
            </w:r>
          </w:p>
        </w:tc>
        <w:tc>
          <w:tcPr>
            <w:tcW w:w="1741" w:type="dxa"/>
            <w:shd w:val="clear" w:color="auto" w:fill="000000"/>
          </w:tcPr>
          <w:p w14:paraId="7D7BEDE2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b/>
                <w:color w:val="FFFFFF"/>
                <w:sz w:val="20"/>
              </w:rPr>
            </w:pPr>
          </w:p>
        </w:tc>
        <w:tc>
          <w:tcPr>
            <w:tcW w:w="1741" w:type="dxa"/>
            <w:shd w:val="clear" w:color="auto" w:fill="000000"/>
          </w:tcPr>
          <w:p w14:paraId="1661F150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b/>
                <w:color w:val="FFFFFF"/>
                <w:sz w:val="20"/>
              </w:rPr>
            </w:pPr>
          </w:p>
        </w:tc>
      </w:tr>
      <w:tr w:rsidR="008E1EB9" w:rsidRPr="008E1EB9" w14:paraId="69C3C569" w14:textId="77777777" w:rsidTr="00E14889">
        <w:tc>
          <w:tcPr>
            <w:tcW w:w="1179" w:type="dxa"/>
          </w:tcPr>
          <w:p w14:paraId="4F8817BC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X.X</w:t>
            </w:r>
          </w:p>
        </w:tc>
        <w:tc>
          <w:tcPr>
            <w:tcW w:w="5618" w:type="dxa"/>
          </w:tcPr>
          <w:p w14:paraId="330359CB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Are the proposed training facilities and equipment suitable for course delivery?</w:t>
            </w:r>
          </w:p>
        </w:tc>
        <w:tc>
          <w:tcPr>
            <w:tcW w:w="1741" w:type="dxa"/>
          </w:tcPr>
          <w:p w14:paraId="22989A10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535B1F12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  <w:tr w:rsidR="008E1EB9" w:rsidRPr="008E1EB9" w14:paraId="2C8B702D" w14:textId="77777777" w:rsidTr="00E14889">
        <w:tc>
          <w:tcPr>
            <w:tcW w:w="1179" w:type="dxa"/>
          </w:tcPr>
          <w:p w14:paraId="16793F1D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X.X</w:t>
            </w:r>
          </w:p>
        </w:tc>
        <w:tc>
          <w:tcPr>
            <w:tcW w:w="5618" w:type="dxa"/>
          </w:tcPr>
          <w:p w14:paraId="4476F993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If the instructors are not present at the same venue as the students how will:</w:t>
            </w:r>
          </w:p>
          <w:p w14:paraId="23516587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the course be structured and scheduled to ensure all elements of the model course are included?</w:t>
            </w:r>
          </w:p>
          <w:p w14:paraId="04B0BFD1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arrangements be put in place to ensure appropriate and uninterrupted interaction between instructor(s) and students?</w:t>
            </w:r>
          </w:p>
          <w:p w14:paraId="0BBB6B41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course presentations and materials be provided to the students?</w:t>
            </w:r>
          </w:p>
          <w:p w14:paraId="300E442D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student progress be monitored and assessed remotely?</w:t>
            </w:r>
          </w:p>
          <w:p w14:paraId="2E5A4897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the competency of students be assessed in a manner consistent with that model course?</w:t>
            </w:r>
          </w:p>
          <w:p w14:paraId="589FA551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student learning deficiencies be identified and managed?</w:t>
            </w:r>
          </w:p>
        </w:tc>
        <w:tc>
          <w:tcPr>
            <w:tcW w:w="1741" w:type="dxa"/>
          </w:tcPr>
          <w:p w14:paraId="7F95F3CE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36B72ECE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  <w:tr w:rsidR="008E1EB9" w:rsidRPr="008E1EB9" w14:paraId="3C921B2F" w14:textId="77777777" w:rsidTr="00E14889">
        <w:tc>
          <w:tcPr>
            <w:tcW w:w="1179" w:type="dxa"/>
          </w:tcPr>
          <w:p w14:paraId="7C5B31EE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(currently 4.5.3)</w:t>
            </w:r>
          </w:p>
        </w:tc>
        <w:tc>
          <w:tcPr>
            <w:tcW w:w="5618" w:type="dxa"/>
          </w:tcPr>
          <w:p w14:paraId="51977185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Where online training is being provided, have the instructors and assessors competed relevant training, and are they experienced in these delivery methods?</w:t>
            </w:r>
          </w:p>
        </w:tc>
        <w:tc>
          <w:tcPr>
            <w:tcW w:w="1741" w:type="dxa"/>
          </w:tcPr>
          <w:p w14:paraId="39EAD11C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0064F831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  <w:tr w:rsidR="008E1EB9" w:rsidRPr="008E1EB9" w14:paraId="31E8AEC6" w14:textId="77777777" w:rsidTr="00E14889">
        <w:tc>
          <w:tcPr>
            <w:tcW w:w="1179" w:type="dxa"/>
          </w:tcPr>
          <w:p w14:paraId="4C29BA6F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X.X</w:t>
            </w:r>
          </w:p>
        </w:tc>
        <w:tc>
          <w:tcPr>
            <w:tcW w:w="5618" w:type="dxa"/>
          </w:tcPr>
          <w:p w14:paraId="77E20CD0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What arrangements are in place t</w:t>
            </w:r>
            <w:r w:rsidRPr="008E1EB9">
              <w:rPr>
                <w:rFonts w:ascii="Calibri" w:hAnsi="Calibri" w:cs="Times New Roman"/>
              </w:rPr>
              <w:t>o</w:t>
            </w:r>
            <w:r w:rsidRPr="008E1EB9">
              <w:rPr>
                <w:rFonts w:ascii="Calibri" w:hAnsi="Calibri" w:cs="Times New Roman"/>
                <w:sz w:val="20"/>
              </w:rPr>
              <w:t xml:space="preserve"> ensure that the simulation facilities provide sufficient realism consistent with IALA Guideline 1027 on Simulation in VTS Training?   </w:t>
            </w:r>
          </w:p>
        </w:tc>
        <w:tc>
          <w:tcPr>
            <w:tcW w:w="1741" w:type="dxa"/>
          </w:tcPr>
          <w:p w14:paraId="36127542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7D293BD1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  <w:tr w:rsidR="008E1EB9" w:rsidRPr="008E1EB9" w14:paraId="3F4A44A6" w14:textId="77777777" w:rsidTr="00E14889">
        <w:tc>
          <w:tcPr>
            <w:tcW w:w="1179" w:type="dxa"/>
          </w:tcPr>
          <w:p w14:paraId="4685A07F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lastRenderedPageBreak/>
              <w:t>X.X</w:t>
            </w:r>
          </w:p>
        </w:tc>
        <w:tc>
          <w:tcPr>
            <w:tcW w:w="5618" w:type="dxa"/>
          </w:tcPr>
          <w:p w14:paraId="0F6AF551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 xml:space="preserve">How, in a manner consistent with IALA Guideline 1027 on Simulation in VTS Training, will mobile or remote simulation exercises: </w:t>
            </w:r>
          </w:p>
          <w:p w14:paraId="1551DB5A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be conducted in such a manner that an operational VTS environment is created?</w:t>
            </w:r>
          </w:p>
          <w:p w14:paraId="0058C4A5" w14:textId="77777777" w:rsidR="008E1EB9" w:rsidRPr="008E1EB9" w:rsidRDefault="008E1EB9" w:rsidP="008E1EB9">
            <w:pPr>
              <w:numPr>
                <w:ilvl w:val="0"/>
                <w:numId w:val="45"/>
              </w:numPr>
              <w:spacing w:after="120" w:line="216" w:lineRule="atLeast"/>
              <w:contextualSpacing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 xml:space="preserve">be prepared, managed and debriefed? </w:t>
            </w:r>
          </w:p>
        </w:tc>
        <w:tc>
          <w:tcPr>
            <w:tcW w:w="1741" w:type="dxa"/>
          </w:tcPr>
          <w:p w14:paraId="687CA337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108E5472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  <w:tr w:rsidR="008E1EB9" w:rsidRPr="008E1EB9" w14:paraId="10A3D461" w14:textId="77777777" w:rsidTr="00E14889">
        <w:tc>
          <w:tcPr>
            <w:tcW w:w="1179" w:type="dxa"/>
          </w:tcPr>
          <w:p w14:paraId="1F3866BA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X.X</w:t>
            </w:r>
          </w:p>
        </w:tc>
        <w:tc>
          <w:tcPr>
            <w:tcW w:w="5618" w:type="dxa"/>
          </w:tcPr>
          <w:p w14:paraId="51C9BFEA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 xml:space="preserve">What arrangements are in place with respect to resilience, redundancy and back-up systems should online training and/or simulation facilities experience technical/connectivity difficulties? </w:t>
            </w:r>
          </w:p>
        </w:tc>
        <w:tc>
          <w:tcPr>
            <w:tcW w:w="1741" w:type="dxa"/>
          </w:tcPr>
          <w:p w14:paraId="43D465C0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46504640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  <w:tr w:rsidR="008E1EB9" w:rsidRPr="008E1EB9" w14:paraId="00F5D576" w14:textId="77777777" w:rsidTr="00E14889">
        <w:tc>
          <w:tcPr>
            <w:tcW w:w="1179" w:type="dxa"/>
          </w:tcPr>
          <w:p w14:paraId="78173985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X.X</w:t>
            </w:r>
          </w:p>
        </w:tc>
        <w:tc>
          <w:tcPr>
            <w:tcW w:w="5618" w:type="dxa"/>
          </w:tcPr>
          <w:p w14:paraId="2E068A92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  <w:r w:rsidRPr="008E1EB9">
              <w:rPr>
                <w:rFonts w:ascii="Calibri" w:hAnsi="Calibri" w:cs="Times New Roman"/>
                <w:sz w:val="20"/>
              </w:rPr>
              <w:t>If the training is being delivered in a hybrid/blended manner using a mixture of online learning and face-to-face instruction, how is the split between delivery methods determined and managed to integrate the training methods?</w:t>
            </w:r>
          </w:p>
        </w:tc>
        <w:tc>
          <w:tcPr>
            <w:tcW w:w="1741" w:type="dxa"/>
          </w:tcPr>
          <w:p w14:paraId="4BFEC234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  <w:tc>
          <w:tcPr>
            <w:tcW w:w="1741" w:type="dxa"/>
          </w:tcPr>
          <w:p w14:paraId="076D2374" w14:textId="77777777" w:rsidR="008E1EB9" w:rsidRPr="008E1EB9" w:rsidRDefault="008E1EB9" w:rsidP="008E1EB9">
            <w:pPr>
              <w:spacing w:after="120" w:line="216" w:lineRule="atLeast"/>
              <w:rPr>
                <w:rFonts w:ascii="Calibri" w:hAnsi="Calibri" w:cs="Times New Roman"/>
                <w:sz w:val="20"/>
              </w:rPr>
            </w:pPr>
          </w:p>
        </w:tc>
      </w:tr>
    </w:tbl>
    <w:p w14:paraId="720ACBCF" w14:textId="77777777" w:rsidR="008E1EB9" w:rsidRPr="008E1EB9" w:rsidRDefault="008E1EB9" w:rsidP="008E1EB9">
      <w:pPr>
        <w:spacing w:after="160" w:line="259" w:lineRule="auto"/>
        <w:rPr>
          <w:rFonts w:ascii="Calibri" w:hAnsi="Calibri" w:cs="Times New Roman"/>
          <w:lang w:eastAsia="en-US"/>
        </w:rPr>
      </w:pPr>
    </w:p>
    <w:sectPr w:rsidR="008E1EB9" w:rsidRPr="008E1EB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9E83" w14:textId="77777777" w:rsidR="008E1EB9" w:rsidRPr="008E1EB9" w:rsidRDefault="008E1EB9" w:rsidP="008E1EB9">
    <w:pPr>
      <w:pStyle w:val="Footer"/>
      <w:rPr>
        <w:rFonts w:ascii="Calibri" w:hAnsi="Calibri"/>
        <w:b/>
        <w:bCs/>
        <w:sz w:val="20"/>
        <w:szCs w:val="20"/>
      </w:rPr>
    </w:pPr>
    <w:r w:rsidRPr="008E1EB9">
      <w:rPr>
        <w:rFonts w:ascii="Calibri" w:hAnsi="Calibri"/>
        <w:b/>
        <w:bCs/>
        <w:sz w:val="20"/>
        <w:szCs w:val="20"/>
      </w:rPr>
      <w:t>Approval process for online VTS training courses</w:t>
    </w:r>
  </w:p>
  <w:p w14:paraId="08F0EF88" w14:textId="298BFC8E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624475" w:rsidRDefault="0035102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5102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35102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241F2C"/>
    <w:multiLevelType w:val="hybridMultilevel"/>
    <w:tmpl w:val="127A3A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376A13"/>
    <w:multiLevelType w:val="hybridMultilevel"/>
    <w:tmpl w:val="5AB668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5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3"/>
  </w:num>
  <w:num w:numId="45">
    <w:abstractNumId w:val="25"/>
  </w:num>
  <w:num w:numId="4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F2584"/>
    <w:rsid w:val="000F72BA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1020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2B8A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B1EC3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82038"/>
    <w:rsid w:val="008A356F"/>
    <w:rsid w:val="008A4653"/>
    <w:rsid w:val="008A4717"/>
    <w:rsid w:val="008A50CC"/>
    <w:rsid w:val="008B3040"/>
    <w:rsid w:val="008C51F1"/>
    <w:rsid w:val="008D1694"/>
    <w:rsid w:val="008D79CB"/>
    <w:rsid w:val="008E1EB9"/>
    <w:rsid w:val="008F07BC"/>
    <w:rsid w:val="0092692B"/>
    <w:rsid w:val="00930561"/>
    <w:rsid w:val="00943E9C"/>
    <w:rsid w:val="00953F4D"/>
    <w:rsid w:val="00954F0B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E1EB9"/>
    <w:rPr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C60E84-9F71-4AEF-86CC-29FC50090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7</cp:revision>
  <dcterms:created xsi:type="dcterms:W3CDTF">2021-08-23T15:31:00Z</dcterms:created>
  <dcterms:modified xsi:type="dcterms:W3CDTF">2021-08-24T14:22:00Z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